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topFromText="24" w:bottomFromText="288" w:vertAnchor="text"/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2329"/>
        <w:gridCol w:w="1871"/>
        <w:gridCol w:w="2693"/>
      </w:tblGrid>
      <w:tr w:rsidR="00200519" w:rsidRPr="00200519" w14:paraId="056092DD" w14:textId="77777777" w:rsidTr="00772269">
        <w:trPr>
          <w:trHeight w:val="921"/>
          <w:tblCellSpacing w:w="0" w:type="dxa"/>
        </w:trPr>
        <w:tc>
          <w:tcPr>
            <w:tcW w:w="33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957D9BA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E3E3E"/>
                <w:lang w:eastAsia="en-GB"/>
              </w:rPr>
            </w:pPr>
            <w:bookmarkStart w:id="0" w:name="_GoBack"/>
            <w:bookmarkEnd w:id="0"/>
            <w:r w:rsidRPr="00200519">
              <w:rPr>
                <w:rFonts w:ascii="Calibri" w:eastAsia="Times New Roman" w:hAnsi="Calibri" w:cs="Times New Roman"/>
                <w:b/>
                <w:color w:val="3E3E3E"/>
                <w:lang w:eastAsia="en-GB"/>
              </w:rPr>
              <w:t>What we offer</w:t>
            </w:r>
          </w:p>
        </w:tc>
        <w:tc>
          <w:tcPr>
            <w:tcW w:w="232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A487383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E3E3E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b/>
                <w:color w:val="3E3E3E"/>
                <w:lang w:eastAsia="en-GB"/>
              </w:rPr>
              <w:t>What this looks like</w:t>
            </w:r>
          </w:p>
        </w:tc>
        <w:tc>
          <w:tcPr>
            <w:tcW w:w="187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3884323F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E3E3E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b/>
                <w:color w:val="3E3E3E"/>
                <w:lang w:eastAsia="en-GB"/>
              </w:rPr>
              <w:t>Cost</w:t>
            </w:r>
          </w:p>
        </w:tc>
        <w:tc>
          <w:tcPr>
            <w:tcW w:w="269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2886391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E3E3E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b/>
                <w:color w:val="3E3E3E"/>
                <w:lang w:eastAsia="en-GB"/>
              </w:rPr>
              <w:t>Impact</w:t>
            </w:r>
          </w:p>
        </w:tc>
      </w:tr>
      <w:tr w:rsidR="00200519" w:rsidRPr="00200519" w14:paraId="463FB65C" w14:textId="77777777" w:rsidTr="00772269">
        <w:trPr>
          <w:trHeight w:val="723"/>
          <w:tblCellSpacing w:w="0" w:type="dxa"/>
        </w:trPr>
        <w:tc>
          <w:tcPr>
            <w:tcW w:w="33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4EECBF3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One term of s</w:t>
            </w: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 xml:space="preserve">ubsidised swimming lessons for children </w:t>
            </w:r>
            <w:r w:rsidR="00E45B76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from Year 1</w:t>
            </w: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 xml:space="preserve"> to 6</w:t>
            </w:r>
          </w:p>
        </w:tc>
        <w:tc>
          <w:tcPr>
            <w:tcW w:w="232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381314CD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1 session per week at a local swimming centre</w:t>
            </w:r>
          </w:p>
        </w:tc>
        <w:tc>
          <w:tcPr>
            <w:tcW w:w="187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85AC39F" w14:textId="729A8ECC" w:rsidR="002215A1" w:rsidRPr="00676860" w:rsidRDefault="00E45B76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676860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£5</w:t>
            </w:r>
            <w:r w:rsidR="00676860" w:rsidRPr="00676860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,</w:t>
            </w:r>
            <w:r w:rsidR="004F0F8B" w:rsidRPr="00676860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67</w:t>
            </w:r>
            <w:r w:rsidRPr="00676860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D0FAB0A" w14:textId="77777777" w:rsidR="005353DC" w:rsidRDefault="00200519" w:rsidP="005353DC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All children have the opportunity to receive</w:t>
            </w:r>
            <w:r w:rsid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:</w:t>
            </w:r>
          </w:p>
          <w:p w14:paraId="6D217745" w14:textId="77777777" w:rsidR="00200519" w:rsidRPr="005353DC" w:rsidRDefault="005353DC" w:rsidP="005353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H</w:t>
            </w:r>
            <w:r w:rsidR="00200519" w:rsidRP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igh quality specialist swimming sessions.</w:t>
            </w:r>
          </w:p>
          <w:p w14:paraId="37E98DB3" w14:textId="77777777" w:rsidR="005353DC" w:rsidRPr="005353DC" w:rsidRDefault="005353DC" w:rsidP="005353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To improve confidence in swimming</w:t>
            </w:r>
          </w:p>
          <w:p w14:paraId="15EDDAC8" w14:textId="77777777" w:rsidR="005353DC" w:rsidRDefault="005353DC" w:rsidP="005353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To develop their swimming ability</w:t>
            </w:r>
          </w:p>
          <w:p w14:paraId="60EEDA75" w14:textId="311C2AAF" w:rsidR="00E45B76" w:rsidRPr="005353DC" w:rsidRDefault="00E45B76" w:rsidP="005353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To improve % of Yr6 pupils able t</w:t>
            </w:r>
            <w:r w:rsidR="002F1C74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o achieve national standards fro</w:t>
            </w: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m 54% to 65%</w:t>
            </w:r>
          </w:p>
        </w:tc>
      </w:tr>
      <w:tr w:rsidR="00200519" w:rsidRPr="00200519" w14:paraId="3BC5C4F6" w14:textId="77777777" w:rsidTr="00772269">
        <w:trPr>
          <w:trHeight w:val="723"/>
          <w:tblCellSpacing w:w="0" w:type="dxa"/>
        </w:trPr>
        <w:tc>
          <w:tcPr>
            <w:tcW w:w="33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543CAEE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Specialist coaches t</w:t>
            </w:r>
            <w:r w:rsidR="00E45B76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o introduce a variety of sports</w:t>
            </w: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 xml:space="preserve"> for all pupils from </w:t>
            </w: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Year1</w:t>
            </w:r>
            <w:r w:rsidR="00E45B76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-Year6</w:t>
            </w: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 xml:space="preserve"> to experience a range of </w:t>
            </w:r>
            <w:r w:rsid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less common sporting activities and PE.</w:t>
            </w:r>
          </w:p>
          <w:p w14:paraId="64CCC854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 </w:t>
            </w:r>
          </w:p>
          <w:p w14:paraId="1F2E1D61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729C411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2 hours of PE a week per class</w:t>
            </w:r>
            <w:r w:rsidR="00F3057F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.</w:t>
            </w:r>
          </w:p>
          <w:p w14:paraId="28539200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914CAF7" w14:textId="15DB67DE" w:rsidR="002215A1" w:rsidRDefault="002215A1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676860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£</w:t>
            </w:r>
            <w:r w:rsidR="00676860" w:rsidRPr="00676860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11,340</w:t>
            </w:r>
          </w:p>
          <w:p w14:paraId="3C5D205B" w14:textId="5BAF176D" w:rsidR="004F0F8B" w:rsidRDefault="004F0F8B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  <w:p w14:paraId="1DBB2BB7" w14:textId="77777777" w:rsidR="002215A1" w:rsidRPr="00200519" w:rsidRDefault="002215A1" w:rsidP="00676860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3088D7FC" w14:textId="77777777" w:rsidR="00200519" w:rsidRPr="005353DC" w:rsidRDefault="00200519" w:rsidP="00535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High quality PE delivered by a specialist in a multipurpose sports space</w:t>
            </w:r>
          </w:p>
          <w:p w14:paraId="0CD2A37C" w14:textId="77777777" w:rsidR="005353DC" w:rsidRPr="005353DC" w:rsidRDefault="005353DC" w:rsidP="00535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Improve staff CPD whilst working alongside the coaches</w:t>
            </w:r>
          </w:p>
          <w:p w14:paraId="07D683B9" w14:textId="77777777" w:rsidR="005353DC" w:rsidRDefault="005353DC" w:rsidP="00535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5353DC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Increased interest in sport</w:t>
            </w:r>
          </w:p>
          <w:p w14:paraId="4B88021C" w14:textId="63EBA3DD" w:rsidR="00E45B76" w:rsidRPr="005353DC" w:rsidRDefault="00E45B76" w:rsidP="002F1C7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</w:tc>
      </w:tr>
      <w:tr w:rsidR="00200519" w:rsidRPr="00200519" w14:paraId="131822F9" w14:textId="77777777" w:rsidTr="00772269">
        <w:trPr>
          <w:trHeight w:val="723"/>
          <w:tblCellSpacing w:w="0" w:type="dxa"/>
        </w:trPr>
        <w:tc>
          <w:tcPr>
            <w:tcW w:w="33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D21F493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Our sport offer out of</w:t>
            </w:r>
          </w:p>
          <w:p w14:paraId="0AB071C3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school time and attendance at sports club</w:t>
            </w:r>
            <w:r w:rsidR="00E45B76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 xml:space="preserve"> free to all.</w:t>
            </w:r>
          </w:p>
          <w:p w14:paraId="2E090ED2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C8A64FC" w14:textId="77777777" w:rsidR="005353DC" w:rsidRDefault="005353DC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Multi-Sports once per week for Year 3-6</w:t>
            </w:r>
          </w:p>
          <w:p w14:paraId="5450D117" w14:textId="77777777" w:rsidR="005353DC" w:rsidRDefault="005353DC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  <w:p w14:paraId="3B724C60" w14:textId="77777777" w:rsidR="005353DC" w:rsidRDefault="005353DC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  <w:p w14:paraId="2AE8E3BB" w14:textId="77777777" w:rsidR="005353DC" w:rsidRDefault="005353DC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Football Club for KS2 once per week</w:t>
            </w:r>
          </w:p>
          <w:p w14:paraId="43754324" w14:textId="77777777" w:rsidR="005353DC" w:rsidRDefault="005353DC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  <w:p w14:paraId="049D9D7D" w14:textId="77777777" w:rsidR="00200519" w:rsidRDefault="005353DC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Lunch time multi-sports for KS1, once per week.</w:t>
            </w:r>
            <w:r w:rsidR="00F3057F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 xml:space="preserve"> </w:t>
            </w:r>
          </w:p>
          <w:p w14:paraId="2DAF7CFC" w14:textId="77777777" w:rsidR="00F3057F" w:rsidRDefault="00F3057F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  <w:p w14:paraId="405A8858" w14:textId="77777777" w:rsidR="00F3057F" w:rsidRDefault="00F3057F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  <w:p w14:paraId="6C2D65AB" w14:textId="77777777" w:rsidR="00F3057F" w:rsidRPr="00200519" w:rsidRDefault="00F3057F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54972EF" w14:textId="51CA7299" w:rsidR="00DA41D6" w:rsidRDefault="00C2473E" w:rsidP="005353DC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676860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£</w:t>
            </w:r>
            <w:r w:rsidR="00676860" w:rsidRPr="00676860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5,040</w:t>
            </w:r>
          </w:p>
          <w:p w14:paraId="415AC126" w14:textId="77777777" w:rsidR="004F0F8B" w:rsidRDefault="004F0F8B" w:rsidP="005353DC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  <w:p w14:paraId="11D03812" w14:textId="13BFFC16" w:rsidR="004F0F8B" w:rsidRPr="00200519" w:rsidRDefault="004F0F8B" w:rsidP="005353DC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C03BE89" w14:textId="77777777" w:rsid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Extra sports provision available for young children (Reception onwards).</w:t>
            </w:r>
          </w:p>
          <w:p w14:paraId="36B19038" w14:textId="77777777" w:rsidR="00772269" w:rsidRDefault="00772269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</w:p>
          <w:p w14:paraId="54F69753" w14:textId="77777777" w:rsidR="0082196E" w:rsidRPr="00200519" w:rsidRDefault="0082196E" w:rsidP="007E5F44">
            <w:pPr>
              <w:spacing w:after="0" w:line="240" w:lineRule="auto"/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 xml:space="preserve">Increase the range of sports and opportunities </w:t>
            </w:r>
            <w:r w:rsidR="0084028A">
              <w:rPr>
                <w:rFonts w:ascii="Calibri" w:eastAsia="Times New Roman" w:hAnsi="Calibri" w:cs="Times New Roman"/>
                <w:color w:val="3E3E3E"/>
                <w:sz w:val="20"/>
                <w:szCs w:val="20"/>
                <w:lang w:eastAsia="en-GB"/>
              </w:rPr>
              <w:t>for all pupils.</w:t>
            </w:r>
          </w:p>
        </w:tc>
      </w:tr>
      <w:tr w:rsidR="00200519" w:rsidRPr="00200519" w14:paraId="20AE5B52" w14:textId="77777777" w:rsidTr="005353DC">
        <w:trPr>
          <w:trHeight w:val="1005"/>
          <w:tblCellSpacing w:w="0" w:type="dxa"/>
        </w:trPr>
        <w:tc>
          <w:tcPr>
            <w:tcW w:w="3305" w:type="dxa"/>
            <w:tcBorders>
              <w:top w:val="single" w:sz="6" w:space="0" w:color="E8E8E8"/>
              <w:left w:val="single" w:sz="6" w:space="0" w:color="E8E8E8"/>
              <w:bottom w:val="single" w:sz="4" w:space="0" w:color="BFBFBF" w:themeColor="background1" w:themeShade="BF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0025970" w14:textId="7B4335FE" w:rsidR="00F3057F" w:rsidRDefault="00F3057F" w:rsidP="00F30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</w:pPr>
            <w:r w:rsidRPr="00200519"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>Spend</w:t>
            </w:r>
            <w:r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 xml:space="preserve"> for 201</w:t>
            </w:r>
            <w:r w:rsidR="00C2473E"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>7-18</w:t>
            </w:r>
            <w:r w:rsidRPr="00200519"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 xml:space="preserve"> £</w:t>
            </w:r>
            <w:r w:rsidR="00DF4BAC"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>19,350</w:t>
            </w:r>
          </w:p>
          <w:p w14:paraId="152DF342" w14:textId="77777777" w:rsidR="00200519" w:rsidRPr="00200519" w:rsidRDefault="00200519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E3E3E"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gridSpan w:val="3"/>
            <w:tcBorders>
              <w:top w:val="single" w:sz="6" w:space="0" w:color="E8E8E8"/>
              <w:left w:val="single" w:sz="6" w:space="0" w:color="E8E8E8"/>
              <w:bottom w:val="single" w:sz="4" w:space="0" w:color="BFBFBF" w:themeColor="background1" w:themeShade="BF"/>
              <w:right w:val="single" w:sz="6" w:space="0" w:color="E8E8E8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ED9EF17" w14:textId="77777777" w:rsidR="007E5F44" w:rsidRDefault="007E5F44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>These activities will be sustained by a combination of school budget and outside funding raised by the school.</w:t>
            </w:r>
          </w:p>
          <w:p w14:paraId="29B5FD1B" w14:textId="77777777" w:rsidR="00F3057F" w:rsidRDefault="00F3057F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</w:pPr>
          </w:p>
          <w:p w14:paraId="45BBADAE" w14:textId="4CAFF98F" w:rsidR="00F3057F" w:rsidRDefault="00E45B76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</w:pPr>
            <w:r w:rsidRPr="00676860"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>Predicted spend for 2019/20</w:t>
            </w:r>
            <w:r w:rsidR="00F3057F" w:rsidRPr="00676860"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 xml:space="preserve"> = £2</w:t>
            </w:r>
            <w:r w:rsidR="00676860" w:rsidRPr="00676860">
              <w:rPr>
                <w:rFonts w:ascii="Calibri" w:eastAsia="Times New Roman" w:hAnsi="Calibri" w:cs="Times New Roman"/>
                <w:b/>
                <w:bCs/>
                <w:color w:val="3E3E3E"/>
                <w:sz w:val="20"/>
                <w:szCs w:val="20"/>
                <w:lang w:eastAsia="en-GB"/>
              </w:rPr>
              <w:t>2,050</w:t>
            </w:r>
          </w:p>
          <w:p w14:paraId="4C02C0E1" w14:textId="77777777" w:rsidR="007E5F44" w:rsidRPr="00200519" w:rsidRDefault="007E5F44" w:rsidP="007E5F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E3E3E"/>
                <w:sz w:val="20"/>
                <w:szCs w:val="20"/>
                <w:lang w:eastAsia="en-GB"/>
              </w:rPr>
            </w:pPr>
          </w:p>
        </w:tc>
      </w:tr>
    </w:tbl>
    <w:p w14:paraId="5BF21BA0" w14:textId="77777777" w:rsidR="00EF52B7" w:rsidRDefault="009B42E0" w:rsidP="006A7266">
      <w:r>
        <w:t xml:space="preserve">At Abbey Woods we </w:t>
      </w:r>
      <w:r w:rsidR="001C6DB9">
        <w:t xml:space="preserve">are committed to providing high quality sporting provision for all our pupils. The Sports Premium </w:t>
      </w:r>
      <w:r w:rsidR="00180053">
        <w:t xml:space="preserve">Allocation has given us the opportunity to give </w:t>
      </w:r>
      <w:r w:rsidR="00A31F9B">
        <w:t xml:space="preserve">our children additional opportunities that they may not have had </w:t>
      </w:r>
      <w:r w:rsidR="00F14462">
        <w:t xml:space="preserve">otherwise. We believe that </w:t>
      </w:r>
      <w:r w:rsidR="00B02D46">
        <w:t>it is our responsibility to provide as many of these opportunities free of charge, thus enabling all pupils to access</w:t>
      </w:r>
      <w:r w:rsidR="00321613">
        <w:t xml:space="preserve"> the activities. The cost of </w:t>
      </w:r>
      <w:r w:rsidR="00153CA0">
        <w:t xml:space="preserve">most of </w:t>
      </w:r>
      <w:r w:rsidR="00321613">
        <w:t xml:space="preserve">our provision is covered by the </w:t>
      </w:r>
      <w:r w:rsidR="00153CA0">
        <w:t>Sports Allocation</w:t>
      </w:r>
      <w:r w:rsidR="0048521C">
        <w:t xml:space="preserve"> and we have managed to secure a small fund for additional</w:t>
      </w:r>
      <w:r w:rsidR="001A1B8C">
        <w:t xml:space="preserve"> activities.</w:t>
      </w:r>
    </w:p>
    <w:p w14:paraId="721AA3DC" w14:textId="77777777" w:rsidR="00E45B76" w:rsidRDefault="00E45B76" w:rsidP="006A7266"/>
    <w:p w14:paraId="030D2DDB" w14:textId="77777777" w:rsidR="001A1B8C" w:rsidRDefault="001A1B8C" w:rsidP="006A7266">
      <w:r>
        <w:lastRenderedPageBreak/>
        <w:t xml:space="preserve">We have </w:t>
      </w:r>
      <w:r w:rsidR="00AA7C90">
        <w:t>nearly doubled our attendance for these activities and are looking at ways to increase the number of groups</w:t>
      </w:r>
      <w:r w:rsidR="00F32B89">
        <w:t xml:space="preserve"> to accommodate the few pupils who </w:t>
      </w:r>
      <w:r w:rsidR="007F220B">
        <w:t xml:space="preserve">are awaiting places. We </w:t>
      </w:r>
      <w:r w:rsidR="006F09D4">
        <w:t>continue to take part in competition outside of school</w:t>
      </w:r>
      <w:r w:rsidR="002B3859">
        <w:t>. We have formed links with the Abingdon School’s Partnership</w:t>
      </w:r>
      <w:r w:rsidR="00CA514D">
        <w:t xml:space="preserve"> and have many more opportunities for the coming year.</w:t>
      </w:r>
    </w:p>
    <w:p w14:paraId="2BA4D2A6" w14:textId="77777777" w:rsidR="00CA514D" w:rsidRDefault="001510F3" w:rsidP="006A7266">
      <w:r>
        <w:t xml:space="preserve">Our school </w:t>
      </w:r>
      <w:r w:rsidR="006F09D4">
        <w:t>continues the commitment</w:t>
      </w:r>
      <w:r>
        <w:t xml:space="preserve"> to the ‘Daily Mile’, which takes place</w:t>
      </w:r>
      <w:r w:rsidR="00220C3F">
        <w:t xml:space="preserve"> daily</w:t>
      </w:r>
      <w:r>
        <w:t xml:space="preserve"> in every class</w:t>
      </w:r>
      <w:r w:rsidR="00220C3F">
        <w:t xml:space="preserve"> for 15minutes in curriculum time.</w:t>
      </w:r>
      <w:r w:rsidR="003E5804">
        <w:t xml:space="preserve"> We have noted that stamina and enjoyment as well as concentration is improving</w:t>
      </w:r>
      <w:r w:rsidR="00664C8A">
        <w:t xml:space="preserve">. </w:t>
      </w:r>
      <w:r w:rsidR="009472FB">
        <w:t>We have also seen a reduction in obesity as the school has moved from the bott</w:t>
      </w:r>
      <w:r w:rsidR="002053A9">
        <w:t xml:space="preserve">om of the table in 2016 to ‘average’ in 2018. </w:t>
      </w:r>
    </w:p>
    <w:p w14:paraId="6D31E499" w14:textId="77777777" w:rsidR="00664C8A" w:rsidRPr="001D15AA" w:rsidRDefault="00664C8A" w:rsidP="006A7266">
      <w:pPr>
        <w:rPr>
          <w:b/>
        </w:rPr>
      </w:pPr>
      <w:r w:rsidRPr="001D15AA">
        <w:rPr>
          <w:b/>
        </w:rPr>
        <w:t>Future Development</w:t>
      </w:r>
      <w:r w:rsidR="00AE22FF" w:rsidRPr="001D15AA">
        <w:rPr>
          <w:b/>
        </w:rPr>
        <w:t>s</w:t>
      </w:r>
    </w:p>
    <w:p w14:paraId="2E1BBE90" w14:textId="77777777" w:rsidR="00AE22FF" w:rsidRDefault="00AE22FF" w:rsidP="006A7266">
      <w:r>
        <w:t>Swimming lessons have</w:t>
      </w:r>
      <w:r w:rsidR="006F09D4">
        <w:t xml:space="preserve"> been extended to include Year 1</w:t>
      </w:r>
      <w:r>
        <w:t xml:space="preserve"> for </w:t>
      </w:r>
      <w:r w:rsidR="006F09D4">
        <w:t>2019-20</w:t>
      </w:r>
      <w:r>
        <w:t>.</w:t>
      </w:r>
    </w:p>
    <w:p w14:paraId="796A7340" w14:textId="77777777" w:rsidR="00AE22FF" w:rsidRDefault="002D2601" w:rsidP="006A7266">
      <w:r>
        <w:t xml:space="preserve">We aim to vary the Multi-Sports to ensure that we attract </w:t>
      </w:r>
      <w:r w:rsidR="00A57A44">
        <w:t>as many girls as boys.</w:t>
      </w:r>
    </w:p>
    <w:p w14:paraId="03D44F65" w14:textId="77777777" w:rsidR="00A57A44" w:rsidRDefault="006F09D4" w:rsidP="006A7266">
      <w:r>
        <w:t>To further enhance dance and netball activities</w:t>
      </w:r>
      <w:r w:rsidR="00C6548C">
        <w:t>.</w:t>
      </w:r>
    </w:p>
    <w:p w14:paraId="02F693F6" w14:textId="77777777" w:rsidR="00C6548C" w:rsidRDefault="00C6548C" w:rsidP="006A7266">
      <w:r>
        <w:t>Increase the number of sports where we can enter competitions.</w:t>
      </w:r>
    </w:p>
    <w:p w14:paraId="4896F5AB" w14:textId="77777777" w:rsidR="00437F28" w:rsidRDefault="009F4922" w:rsidP="006A7266">
      <w:r>
        <w:t xml:space="preserve">Improve behaviour of the few challenging pupils by creating positive relationships </w:t>
      </w:r>
      <w:r w:rsidR="001D15AA">
        <w:t>with their coaches</w:t>
      </w:r>
      <w:r w:rsidR="006F09D4">
        <w:t>/teachers</w:t>
      </w:r>
      <w:r w:rsidR="001D15AA">
        <w:t>.</w:t>
      </w:r>
    </w:p>
    <w:sectPr w:rsidR="00437F28" w:rsidSect="005353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0FE0" w14:textId="77777777" w:rsidR="00CE1F94" w:rsidRDefault="00CE1F94" w:rsidP="00E85F7D">
      <w:pPr>
        <w:spacing w:after="0" w:line="240" w:lineRule="auto"/>
      </w:pPr>
      <w:r>
        <w:separator/>
      </w:r>
    </w:p>
  </w:endnote>
  <w:endnote w:type="continuationSeparator" w:id="0">
    <w:p w14:paraId="6820F6F2" w14:textId="77777777" w:rsidR="00CE1F94" w:rsidRDefault="00CE1F94" w:rsidP="00E8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D8DD" w14:textId="77777777" w:rsidR="00CE1F94" w:rsidRDefault="00CE1F94" w:rsidP="00E85F7D">
      <w:pPr>
        <w:spacing w:after="0" w:line="240" w:lineRule="auto"/>
      </w:pPr>
      <w:r>
        <w:separator/>
      </w:r>
    </w:p>
  </w:footnote>
  <w:footnote w:type="continuationSeparator" w:id="0">
    <w:p w14:paraId="30130AF8" w14:textId="77777777" w:rsidR="00CE1F94" w:rsidRDefault="00CE1F94" w:rsidP="00E8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BE74" w14:textId="77777777" w:rsidR="00E85F7D" w:rsidRPr="00E85F7D" w:rsidRDefault="00E85F7D" w:rsidP="001D15AA">
    <w:pPr>
      <w:pStyle w:val="Header"/>
      <w:rPr>
        <w:b/>
        <w:sz w:val="36"/>
        <w:szCs w:val="36"/>
      </w:rPr>
    </w:pPr>
    <w:r>
      <w:rPr>
        <w:noProof/>
        <w:lang w:eastAsia="en-GB"/>
      </w:rPr>
      <w:drawing>
        <wp:inline distT="0" distB="0" distL="0" distR="0" wp14:anchorId="2D59D0A0" wp14:editId="69A549E3">
          <wp:extent cx="514350" cy="497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862" cy="50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15AA">
      <w:rPr>
        <w:b/>
        <w:sz w:val="36"/>
        <w:szCs w:val="36"/>
      </w:rPr>
      <w:t xml:space="preserve">                                </w:t>
    </w:r>
    <w:r w:rsidRPr="00E85F7D">
      <w:rPr>
        <w:b/>
        <w:sz w:val="36"/>
        <w:szCs w:val="36"/>
      </w:rPr>
      <w:t>Abbey Woods Academy</w:t>
    </w:r>
  </w:p>
  <w:p w14:paraId="401D49B3" w14:textId="77777777" w:rsidR="00E85F7D" w:rsidRPr="001D15AA" w:rsidRDefault="00F3057F" w:rsidP="00E85F7D">
    <w:pPr>
      <w:pStyle w:val="Header"/>
      <w:jc w:val="center"/>
      <w:rPr>
        <w:b/>
        <w:sz w:val="28"/>
        <w:szCs w:val="28"/>
      </w:rPr>
    </w:pPr>
    <w:r w:rsidRPr="001D15AA">
      <w:rPr>
        <w:b/>
        <w:sz w:val="28"/>
        <w:szCs w:val="28"/>
      </w:rPr>
      <w:t xml:space="preserve">Sport Premium Review </w:t>
    </w:r>
  </w:p>
  <w:p w14:paraId="3EA11E89" w14:textId="77777777" w:rsidR="001138F2" w:rsidRPr="001D15AA" w:rsidRDefault="00D519CC" w:rsidP="00E85F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7FA0"/>
    <w:multiLevelType w:val="hybridMultilevel"/>
    <w:tmpl w:val="E0608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06048"/>
    <w:multiLevelType w:val="hybridMultilevel"/>
    <w:tmpl w:val="E0FA9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19"/>
    <w:rsid w:val="000054ED"/>
    <w:rsid w:val="00023EB8"/>
    <w:rsid w:val="000749A2"/>
    <w:rsid w:val="000E2BED"/>
    <w:rsid w:val="001138F2"/>
    <w:rsid w:val="00124240"/>
    <w:rsid w:val="001510F3"/>
    <w:rsid w:val="00153CA0"/>
    <w:rsid w:val="00164E05"/>
    <w:rsid w:val="00180053"/>
    <w:rsid w:val="001A1B8C"/>
    <w:rsid w:val="001C6DB9"/>
    <w:rsid w:val="001D15AA"/>
    <w:rsid w:val="00200519"/>
    <w:rsid w:val="002053A9"/>
    <w:rsid w:val="00220C3F"/>
    <w:rsid w:val="002215A1"/>
    <w:rsid w:val="002B3859"/>
    <w:rsid w:val="002D13B1"/>
    <w:rsid w:val="002D2601"/>
    <w:rsid w:val="002F1C74"/>
    <w:rsid w:val="00321613"/>
    <w:rsid w:val="003E5804"/>
    <w:rsid w:val="00437F28"/>
    <w:rsid w:val="0048521C"/>
    <w:rsid w:val="004F0F8B"/>
    <w:rsid w:val="005353DC"/>
    <w:rsid w:val="00664C8A"/>
    <w:rsid w:val="00676860"/>
    <w:rsid w:val="006A7266"/>
    <w:rsid w:val="006F09D4"/>
    <w:rsid w:val="00772269"/>
    <w:rsid w:val="00796FA0"/>
    <w:rsid w:val="007E5F44"/>
    <w:rsid w:val="007F220B"/>
    <w:rsid w:val="0081351D"/>
    <w:rsid w:val="00820E61"/>
    <w:rsid w:val="0082196E"/>
    <w:rsid w:val="0084028A"/>
    <w:rsid w:val="009472FB"/>
    <w:rsid w:val="009B42E0"/>
    <w:rsid w:val="009F4922"/>
    <w:rsid w:val="00A31F9B"/>
    <w:rsid w:val="00A36317"/>
    <w:rsid w:val="00A57A44"/>
    <w:rsid w:val="00A80ABF"/>
    <w:rsid w:val="00AA7C90"/>
    <w:rsid w:val="00AE22FF"/>
    <w:rsid w:val="00B02D46"/>
    <w:rsid w:val="00C2473E"/>
    <w:rsid w:val="00C6548C"/>
    <w:rsid w:val="00C75671"/>
    <w:rsid w:val="00CA514D"/>
    <w:rsid w:val="00CE1F94"/>
    <w:rsid w:val="00CF6CD7"/>
    <w:rsid w:val="00D07C38"/>
    <w:rsid w:val="00D519CC"/>
    <w:rsid w:val="00D60D7C"/>
    <w:rsid w:val="00DA41D6"/>
    <w:rsid w:val="00DB3E32"/>
    <w:rsid w:val="00DE0CAE"/>
    <w:rsid w:val="00DF4BAC"/>
    <w:rsid w:val="00E45B76"/>
    <w:rsid w:val="00E85F7D"/>
    <w:rsid w:val="00EE00A4"/>
    <w:rsid w:val="00EF52B7"/>
    <w:rsid w:val="00F14462"/>
    <w:rsid w:val="00F1648D"/>
    <w:rsid w:val="00F3057F"/>
    <w:rsid w:val="00F32B89"/>
    <w:rsid w:val="00F85C48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E72DB"/>
  <w15:docId w15:val="{74D18EFA-171C-4A6A-B189-8A85A69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7D"/>
  </w:style>
  <w:style w:type="paragraph" w:styleId="Footer">
    <w:name w:val="footer"/>
    <w:basedOn w:val="Normal"/>
    <w:link w:val="FooterChar"/>
    <w:uiPriority w:val="99"/>
    <w:unhideWhenUsed/>
    <w:rsid w:val="00E85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7D"/>
  </w:style>
  <w:style w:type="paragraph" w:styleId="BalloonText">
    <w:name w:val="Balloon Text"/>
    <w:basedOn w:val="Normal"/>
    <w:link w:val="BalloonTextChar"/>
    <w:uiPriority w:val="99"/>
    <w:semiHidden/>
    <w:unhideWhenUsed/>
    <w:rsid w:val="007E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Berinsfield County Primary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Mottram</dc:creator>
  <cp:lastModifiedBy>Caroline Tidmarsh</cp:lastModifiedBy>
  <cp:revision>2</cp:revision>
  <dcterms:created xsi:type="dcterms:W3CDTF">2019-09-18T13:41:00Z</dcterms:created>
  <dcterms:modified xsi:type="dcterms:W3CDTF">2019-09-18T13:41:00Z</dcterms:modified>
</cp:coreProperties>
</file>